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Fonts w:ascii="Liberation Serif" w:hAnsi="Liberation Serif"/>
          <w:sz w:val="26"/>
          <w:szCs w:val="26"/>
        </w:rPr>
        <w:t>ROMÂNIA</w:t>
      </w:r>
    </w:p>
    <w:p>
      <w:pPr>
        <w:pStyle w:val="Normal"/>
        <w:rPr>
          <w:rFonts w:ascii="Calibri" w:hAnsi="Calibri"/>
          <w:sz w:val="24"/>
          <w:szCs w:val="24"/>
        </w:rPr>
      </w:pPr>
      <w:r>
        <w:rPr>
          <w:rFonts w:ascii="Liberation Serif" w:hAnsi="Liberation Serif"/>
          <w:sz w:val="26"/>
          <w:szCs w:val="26"/>
        </w:rPr>
        <w:t>JUDEȚUL HARGHITA</w:t>
      </w:r>
    </w:p>
    <w:p>
      <w:pPr>
        <w:pStyle w:val="Normal"/>
        <w:rPr/>
      </w:pPr>
      <w:r>
        <w:rPr>
          <w:rFonts w:ascii="Liberation Serif" w:hAnsi="Liberation Serif"/>
          <w:sz w:val="26"/>
          <w:szCs w:val="26"/>
        </w:rPr>
        <w:t>CONSILIUL JUDEȚEAN</w:t>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Spacing"/>
        <w:spacing w:lineRule="auto" w:line="276"/>
        <w:jc w:val="center"/>
        <w:rPr>
          <w:rFonts w:ascii="Liberation Serif" w:hAnsi="Liberation Serif"/>
          <w:sz w:val="26"/>
          <w:szCs w:val="26"/>
        </w:rPr>
      </w:pPr>
      <w:r>
        <w:rPr>
          <w:rFonts w:ascii="Liberation Serif" w:hAnsi="Liberation Serif"/>
          <w:sz w:val="26"/>
          <w:szCs w:val="26"/>
        </w:rPr>
      </w:r>
    </w:p>
    <w:p>
      <w:pPr>
        <w:pStyle w:val="NoSpacing"/>
        <w:spacing w:lineRule="auto" w:line="276"/>
        <w:jc w:val="center"/>
        <w:rPr/>
      </w:pPr>
      <w:r>
        <w:rPr>
          <w:rFonts w:ascii="Liberation Serif" w:hAnsi="Liberation Serif"/>
          <w:b/>
          <w:bCs/>
          <w:sz w:val="26"/>
          <w:szCs w:val="26"/>
        </w:rPr>
        <w:t>HOTĂRÂREA NR.  __________/2020</w:t>
      </w:r>
    </w:p>
    <w:p>
      <w:pPr>
        <w:pStyle w:val="NoSpacing"/>
        <w:spacing w:lineRule="auto" w:line="276"/>
        <w:jc w:val="center"/>
        <w:rPr>
          <w:rFonts w:ascii="Liberation Serif" w:hAnsi="Liberation Serif"/>
          <w:sz w:val="26"/>
          <w:szCs w:val="26"/>
        </w:rPr>
      </w:pPr>
      <w:r>
        <w:rPr>
          <w:rFonts w:ascii="Liberation Serif" w:hAnsi="Liberation Serif"/>
          <w:sz w:val="26"/>
          <w:szCs w:val="26"/>
        </w:rPr>
        <w:t>privind aprobarea modificării Anexei nr. 2 și anexei nr. 3 al Hotărârii Consiliului Județean Harghita nr. 322/2015 privind aprobarea înființării ,, Agenției de Dezvoltare Județeană Harghita” respectiv ,,Hargita Megye Fejleszt</w:t>
      </w:r>
      <w:r>
        <w:rPr>
          <w:rFonts w:ascii="Liberation Serif" w:hAnsi="Liberation Serif"/>
          <w:sz w:val="26"/>
          <w:szCs w:val="26"/>
          <w:lang w:val="hu-HU"/>
        </w:rPr>
        <w:t>ési Ügynöksége</w:t>
      </w:r>
      <w:r>
        <w:rPr>
          <w:rFonts w:ascii="Liberation Serif" w:hAnsi="Liberation Serif"/>
          <w:sz w:val="26"/>
          <w:szCs w:val="26"/>
        </w:rPr>
        <w:t>” și aprobarea Regulamentului de organizare și funcționare, Statului de funcții și Organigramei ale acesteia, cu modificările și completările ulterioare</w:t>
      </w:r>
    </w:p>
    <w:p>
      <w:pPr>
        <w:pStyle w:val="NoSpacing"/>
        <w:spacing w:lineRule="auto" w:line="276"/>
        <w:jc w:val="both"/>
        <w:rPr>
          <w:rFonts w:ascii="Liberation Serif" w:hAnsi="Liberation Serif"/>
          <w:sz w:val="26"/>
          <w:szCs w:val="26"/>
        </w:rPr>
      </w:pPr>
      <w:r>
        <w:rPr>
          <w:rFonts w:ascii="Liberation Serif" w:hAnsi="Liberation Serif"/>
          <w:sz w:val="26"/>
          <w:szCs w:val="26"/>
        </w:rPr>
      </w:r>
    </w:p>
    <w:p>
      <w:pPr>
        <w:pStyle w:val="NoSpacing"/>
        <w:spacing w:lineRule="auto" w:line="276"/>
        <w:jc w:val="both"/>
        <w:rPr>
          <w:rFonts w:ascii="Liberation Serif" w:hAnsi="Liberation Serif"/>
          <w:sz w:val="26"/>
          <w:szCs w:val="26"/>
        </w:rPr>
      </w:pPr>
      <w:r>
        <w:rPr>
          <w:rFonts w:ascii="Liberation Serif" w:hAnsi="Liberation Serif"/>
          <w:sz w:val="26"/>
          <w:szCs w:val="26"/>
        </w:rPr>
      </w:r>
    </w:p>
    <w:p>
      <w:pPr>
        <w:pStyle w:val="NoSpacing"/>
        <w:spacing w:lineRule="auto" w:line="276"/>
        <w:jc w:val="both"/>
        <w:rPr/>
      </w:pPr>
      <w:r>
        <w:rPr>
          <w:rFonts w:ascii="Liberation Serif" w:hAnsi="Liberation Serif"/>
          <w:sz w:val="26"/>
          <w:szCs w:val="26"/>
        </w:rPr>
        <w:tab/>
        <w:t>Consiliul Județean Harghita,</w:t>
      </w:r>
    </w:p>
    <w:p>
      <w:pPr>
        <w:pStyle w:val="NoSpacing"/>
        <w:spacing w:lineRule="auto" w:line="276"/>
        <w:ind w:left="0" w:right="0" w:hanging="0"/>
        <w:jc w:val="both"/>
        <w:rPr/>
      </w:pPr>
      <w:r>
        <w:rPr>
          <w:rFonts w:ascii="Liberation Serif" w:hAnsi="Liberation Serif"/>
          <w:sz w:val="26"/>
          <w:szCs w:val="26"/>
        </w:rPr>
        <w:t xml:space="preserve">   </w:t>
      </w:r>
      <w:r>
        <w:rPr>
          <w:rFonts w:ascii="Liberation Serif" w:hAnsi="Liberation Serif"/>
          <w:sz w:val="26"/>
          <w:szCs w:val="26"/>
        </w:rPr>
        <w:t xml:space="preserve">Având în vedere Expunerea de motive nr. </w:t>
      </w:r>
      <w:r>
        <w:rPr>
          <w:rFonts w:ascii="Liberation Serif" w:hAnsi="Liberation Serif"/>
          <w:color w:val="000000"/>
          <w:sz w:val="26"/>
          <w:szCs w:val="26"/>
        </w:rPr>
        <w:t xml:space="preserve">8/07.01.2020 </w:t>
      </w:r>
      <w:r>
        <w:rPr>
          <w:rFonts w:ascii="Liberation Serif" w:hAnsi="Liberation Serif"/>
          <w:sz w:val="26"/>
          <w:szCs w:val="26"/>
        </w:rPr>
        <w:t xml:space="preserve"> inițiată de către președintele Borboly Csaba la propunerea Agenției de Dezvoltare Județeană Harghita privind aprobarea modificării Anexei nr. 2 și Anexei nr. nr. 3 al Hotărârii Consiliului Județean Harghita nr. 322/2015 privind aprobarea înființării ,, Agenției de Dezvoltare Județeană Harghita” respectiv ,,Hargita Megye Fejleszt</w:t>
      </w:r>
      <w:r>
        <w:rPr>
          <w:rFonts w:ascii="Liberation Serif" w:hAnsi="Liberation Serif"/>
          <w:sz w:val="26"/>
          <w:szCs w:val="26"/>
          <w:lang w:val="hu-HU"/>
        </w:rPr>
        <w:t>ési Ügynöksége</w:t>
      </w:r>
      <w:r>
        <w:rPr>
          <w:rFonts w:ascii="Liberation Serif" w:hAnsi="Liberation Serif"/>
          <w:sz w:val="26"/>
          <w:szCs w:val="26"/>
        </w:rPr>
        <w:t>” și aprobarea Regulamentului de organizare și funcționare, Statului de funcții și Organigramei ale acesteia, cu modificările și completările ulterioare;</w:t>
      </w:r>
    </w:p>
    <w:p>
      <w:pPr>
        <w:pStyle w:val="NoSpacing"/>
        <w:spacing w:lineRule="auto" w:line="276"/>
        <w:ind w:left="0" w:right="0" w:hanging="0"/>
        <w:jc w:val="both"/>
        <w:rPr/>
      </w:pPr>
      <w:r>
        <w:rPr>
          <w:rFonts w:ascii="Liberation Serif" w:hAnsi="Liberation Serif"/>
          <w:sz w:val="26"/>
          <w:szCs w:val="26"/>
        </w:rPr>
        <w:t xml:space="preserve">Văzând Raportul de specialitate  nr............................./2020 al Direcției generale administrație publică locală, Raportul de specialitate nr...............................2020 al Direcției generale economice, </w:t>
      </w:r>
      <w:bookmarkStart w:id="0" w:name="__DdeLink__186_1299683876"/>
      <w:r>
        <w:rPr>
          <w:rFonts w:ascii="Liberation Serif" w:hAnsi="Liberation Serif"/>
          <w:sz w:val="26"/>
          <w:szCs w:val="26"/>
        </w:rPr>
        <w:t>Raportul de specialitate nr.................../2020 al</w:t>
      </w:r>
      <w:bookmarkEnd w:id="0"/>
      <w:r>
        <w:rPr>
          <w:rFonts w:ascii="Liberation Serif" w:hAnsi="Liberation Serif"/>
          <w:sz w:val="26"/>
          <w:szCs w:val="26"/>
        </w:rPr>
        <w:t xml:space="preserve"> Direcției generale de management;</w:t>
      </w:r>
    </w:p>
    <w:p>
      <w:pPr>
        <w:pStyle w:val="NoSpacing"/>
        <w:spacing w:lineRule="auto" w:line="276"/>
        <w:ind w:left="0" w:right="0" w:firstLine="708"/>
        <w:jc w:val="both"/>
        <w:rPr/>
      </w:pPr>
      <w:r>
        <w:rPr>
          <w:rFonts w:ascii="Liberation Serif" w:hAnsi="Liberation Serif"/>
          <w:sz w:val="26"/>
          <w:szCs w:val="26"/>
        </w:rPr>
        <w:t>În conformitate cu prevederile Legii nr. 24/2000 privind normele de tehnică legislativă pentru elaborarea actelor normative, republicată, cu modificările și completările ulterioare, ale art. 7 din Legea nr. 52/2003 privind transparența decizională în administrația publică, republicată.</w:t>
      </w:r>
    </w:p>
    <w:p>
      <w:pPr>
        <w:pStyle w:val="NoSpacing"/>
        <w:spacing w:lineRule="auto" w:line="276"/>
        <w:ind w:left="0" w:right="0" w:firstLine="708"/>
        <w:jc w:val="both"/>
        <w:rPr/>
      </w:pPr>
      <w:bookmarkStart w:id="1" w:name="__DdeLink__149_1998748948"/>
      <w:bookmarkStart w:id="2" w:name="__DdeLink__152_961593209"/>
      <w:r>
        <w:rPr>
          <w:rFonts w:ascii="Liberation Serif" w:hAnsi="Liberation Serif"/>
          <w:sz w:val="26"/>
          <w:szCs w:val="26"/>
        </w:rPr>
        <w:t xml:space="preserve">În temeiul prevederilor art. 173 alin. (1) lit. f), </w:t>
      </w:r>
      <w:r>
        <w:rPr>
          <w:rFonts w:ascii="Liberation Serif" w:hAnsi="Liberation Serif"/>
          <w:sz w:val="26"/>
          <w:szCs w:val="26"/>
        </w:rPr>
        <w:t xml:space="preserve">Codul administrativ, cu modificările și completările ulterioare, </w:t>
      </w:r>
      <w:r>
        <w:rPr>
          <w:rFonts w:ascii="Liberation Serif" w:hAnsi="Liberation Serif"/>
          <w:sz w:val="26"/>
          <w:szCs w:val="26"/>
        </w:rPr>
        <w:t xml:space="preserve"> art. 196, alin. (1), lit. a) din OUG nr. 57/2019 privind Codul administrativ, </w:t>
      </w:r>
      <w:bookmarkEnd w:id="1"/>
      <w:bookmarkEnd w:id="2"/>
      <w:r>
        <w:rPr>
          <w:rFonts w:ascii="Liberation Serif" w:hAnsi="Liberation Serif"/>
          <w:sz w:val="26"/>
          <w:szCs w:val="26"/>
        </w:rPr>
        <w:t>cu modificările și completările ulterioare,</w:t>
      </w:r>
    </w:p>
    <w:p>
      <w:pPr>
        <w:pStyle w:val="NoSpacing"/>
        <w:spacing w:lineRule="auto" w:line="276"/>
        <w:ind w:left="0" w:right="0" w:firstLine="708"/>
        <w:jc w:val="both"/>
        <w:rPr>
          <w:rFonts w:ascii="Liberation Serif" w:hAnsi="Liberation Serif"/>
          <w:sz w:val="26"/>
          <w:szCs w:val="26"/>
        </w:rPr>
      </w:pPr>
      <w:r>
        <w:rPr>
          <w:rFonts w:ascii="Liberation Serif" w:hAnsi="Liberation Serif"/>
          <w:sz w:val="26"/>
          <w:szCs w:val="26"/>
        </w:rPr>
      </w:r>
    </w:p>
    <w:p>
      <w:pPr>
        <w:pStyle w:val="NoSpacing"/>
        <w:spacing w:lineRule="auto" w:line="276"/>
        <w:ind w:left="0" w:right="0" w:hanging="0"/>
        <w:jc w:val="center"/>
        <w:rPr>
          <w:rFonts w:ascii="Liberation Serif" w:hAnsi="Liberation Serif"/>
          <w:b/>
          <w:b/>
          <w:sz w:val="26"/>
          <w:szCs w:val="26"/>
        </w:rPr>
      </w:pPr>
      <w:r>
        <w:rPr>
          <w:rFonts w:ascii="Liberation Serif" w:hAnsi="Liberation Serif"/>
          <w:b/>
          <w:sz w:val="26"/>
          <w:szCs w:val="26"/>
        </w:rPr>
      </w:r>
    </w:p>
    <w:p>
      <w:pPr>
        <w:pStyle w:val="NoSpacing"/>
        <w:spacing w:lineRule="auto" w:line="276"/>
        <w:ind w:left="0" w:right="0" w:hanging="0"/>
        <w:jc w:val="center"/>
        <w:rPr/>
      </w:pPr>
      <w:r>
        <w:rPr>
          <w:rFonts w:ascii="Liberation Serif" w:hAnsi="Liberation Serif"/>
          <w:b/>
          <w:sz w:val="26"/>
          <w:szCs w:val="26"/>
        </w:rPr>
        <w:t>HOTĂRĂȘTE:</w:t>
      </w:r>
    </w:p>
    <w:p>
      <w:pPr>
        <w:pStyle w:val="NoSpacing"/>
        <w:spacing w:lineRule="auto" w:line="276"/>
        <w:ind w:left="0" w:right="0" w:hanging="0"/>
        <w:jc w:val="center"/>
        <w:rPr>
          <w:rFonts w:ascii="Liberation Serif" w:hAnsi="Liberation Serif"/>
          <w:b/>
          <w:b/>
          <w:sz w:val="26"/>
          <w:szCs w:val="26"/>
        </w:rPr>
      </w:pPr>
      <w:r>
        <w:rPr>
          <w:rFonts w:ascii="Liberation Serif" w:hAnsi="Liberation Serif"/>
          <w:b/>
          <w:sz w:val="26"/>
          <w:szCs w:val="26"/>
        </w:rPr>
      </w:r>
    </w:p>
    <w:p>
      <w:pPr>
        <w:pStyle w:val="NoSpacing"/>
        <w:spacing w:lineRule="auto" w:line="276"/>
        <w:ind w:left="0" w:right="0" w:hanging="0"/>
        <w:jc w:val="center"/>
        <w:rPr>
          <w:rFonts w:ascii="Liberation Serif" w:hAnsi="Liberation Serif"/>
          <w:sz w:val="12"/>
          <w:szCs w:val="12"/>
        </w:rPr>
      </w:pPr>
      <w:r>
        <w:rPr>
          <w:rFonts w:ascii="Liberation Serif" w:hAnsi="Liberation Serif"/>
          <w:sz w:val="12"/>
          <w:szCs w:val="12"/>
        </w:rPr>
      </w:r>
    </w:p>
    <w:p>
      <w:pPr>
        <w:pStyle w:val="Normal"/>
        <w:jc w:val="both"/>
        <w:rPr/>
      </w:pPr>
      <w:r>
        <w:rPr>
          <w:rFonts w:ascii="Liberation Serif" w:hAnsi="Liberation Serif"/>
          <w:b/>
          <w:sz w:val="26"/>
          <w:szCs w:val="26"/>
        </w:rPr>
        <w:t xml:space="preserve"> </w:t>
      </w:r>
      <w:r>
        <w:rPr>
          <w:rFonts w:ascii="Liberation Serif" w:hAnsi="Liberation Serif"/>
          <w:b/>
          <w:sz w:val="26"/>
          <w:szCs w:val="26"/>
        </w:rPr>
        <w:t>Art. I.</w:t>
      </w:r>
      <w:r>
        <w:rPr>
          <w:rFonts w:ascii="Liberation Serif" w:hAnsi="Liberation Serif"/>
          <w:sz w:val="26"/>
          <w:szCs w:val="26"/>
        </w:rPr>
        <w:t xml:space="preserve"> </w:t>
      </w:r>
      <w:r>
        <w:rPr>
          <w:rFonts w:eastAsia="MS Mincho" w:cs="Times New Roman" w:ascii="Liberation Serif" w:hAnsi="Liberation Serif"/>
          <w:b/>
          <w:bCs/>
          <w:color w:val="00000A"/>
          <w:sz w:val="26"/>
          <w:szCs w:val="26"/>
        </w:rPr>
        <w:t xml:space="preserve"> </w:t>
      </w:r>
      <w:r>
        <w:rPr>
          <w:rFonts w:eastAsia="MS Mincho" w:cs="Times New Roman" w:ascii="Liberation Serif" w:hAnsi="Liberation Serif"/>
          <w:b w:val="false"/>
          <w:bCs w:val="false"/>
          <w:color w:val="00000A"/>
          <w:sz w:val="26"/>
          <w:szCs w:val="26"/>
        </w:rPr>
        <w:t>Se aprobă modificarea Anexei nr. 2 și Anexei nr. 3 al Hotărârii Consiliului Județean Harghita nr. 322/2015 privind aprobarea înființării ,, Agenției de Dezvoltare Județeană Harghita” respectiv ,,Hargita Megye Fejleszt</w:t>
      </w:r>
      <w:r>
        <w:rPr>
          <w:rFonts w:eastAsia="MS Mincho" w:cs="Times New Roman" w:ascii="Liberation Serif" w:hAnsi="Liberation Serif"/>
          <w:b w:val="false"/>
          <w:bCs w:val="false"/>
          <w:color w:val="00000A"/>
          <w:sz w:val="26"/>
          <w:szCs w:val="26"/>
          <w:lang w:val="hu-HU"/>
        </w:rPr>
        <w:t>ési Ügynöksége</w:t>
      </w:r>
      <w:r>
        <w:rPr>
          <w:rFonts w:eastAsia="MS Mincho" w:cs="Times New Roman" w:ascii="Liberation Serif" w:hAnsi="Liberation Serif"/>
          <w:b w:val="false"/>
          <w:bCs w:val="false"/>
          <w:color w:val="00000A"/>
          <w:sz w:val="26"/>
          <w:szCs w:val="26"/>
        </w:rPr>
        <w:t>” și aprobarea Regulamentului de organizare și funcționare, Statului de funcții și Organigramei ale acesteia, cu modificările și completările ulterioare</w:t>
      </w:r>
      <w:r>
        <w:rPr>
          <w:rFonts w:eastAsia="MS Mincho" w:cs="Times New Roman" w:ascii="Liberation Serif" w:hAnsi="Liberation Serif"/>
          <w:color w:val="00000A"/>
          <w:sz w:val="26"/>
          <w:szCs w:val="26"/>
        </w:rPr>
        <w:t>, prin înlocuirea acestora  cu Anexa nr. 2 privind Statul de funcții al aparatului de specialitate al Agenției de Dezvoltare Județeană Harghita și Anexa nr. 3 privind Structura organizatorică a Agenției de Dezvoltare Județeană Harghita.</w:t>
      </w:r>
    </w:p>
    <w:p>
      <w:pPr>
        <w:pStyle w:val="NoSpacing"/>
        <w:spacing w:lineRule="auto" w:line="276"/>
        <w:jc w:val="both"/>
        <w:rPr/>
      </w:pPr>
      <w:r>
        <w:rPr>
          <w:rFonts w:ascii="Liberation Serif" w:hAnsi="Liberation Serif"/>
          <w:b/>
          <w:sz w:val="26"/>
          <w:szCs w:val="26"/>
        </w:rPr>
        <w:t>Art. II.</w:t>
      </w:r>
      <w:r>
        <w:rPr>
          <w:rFonts w:ascii="Liberation Serif" w:hAnsi="Liberation Serif"/>
          <w:sz w:val="26"/>
          <w:szCs w:val="26"/>
        </w:rPr>
        <w:t xml:space="preserve"> Cu aducerea la îndeplinire a prezentei Hotărâri se încredințează președintele Consiliului Județean Harghita, prin Direcția generală management și Agenția de Dezvoltare Județeană Harghita.</w:t>
      </w:r>
    </w:p>
    <w:p>
      <w:pPr>
        <w:pStyle w:val="NoSpacing"/>
        <w:spacing w:lineRule="auto" w:line="276"/>
        <w:jc w:val="both"/>
        <w:rPr/>
      </w:pPr>
      <w:r>
        <w:rPr>
          <w:rFonts w:ascii="Liberation Serif" w:hAnsi="Liberation Serif"/>
          <w:b/>
          <w:sz w:val="26"/>
          <w:szCs w:val="26"/>
        </w:rPr>
        <w:t>Art.III.</w:t>
      </w:r>
      <w:r>
        <w:rPr>
          <w:rFonts w:ascii="Liberation Serif" w:hAnsi="Liberation Serif"/>
          <w:sz w:val="26"/>
          <w:szCs w:val="26"/>
        </w:rPr>
        <w:t xml:space="preserve"> Hotărârea se va comunica de către Direcția generală administrație publică locală - Compartimentul Cancelaria Consiliului Judeţean Harghita: președintelui Borboly Csaba, vicepreședintelui Barti Tihamér, vicepreședintelui Biró Barna Botond, Direcţiei generale management, Direcției generale administrație publică locală, Biroului de audit public intern, Compartimentului corp de control, Direcției generale economice, Agenției de Dezvoltare Județeană Harghita, precum şi Instituției Prefectului  Județului Harghita.</w:t>
      </w:r>
    </w:p>
    <w:p>
      <w:pPr>
        <w:pStyle w:val="NoSpacing"/>
        <w:spacing w:lineRule="auto" w:line="276"/>
        <w:jc w:val="both"/>
        <w:rPr/>
      </w:pPr>
      <w:r>
        <w:rPr>
          <w:rFonts w:ascii="Liberation Serif" w:hAnsi="Liberation Serif"/>
          <w:b/>
          <w:color w:val="00000A"/>
          <w:sz w:val="26"/>
          <w:szCs w:val="26"/>
        </w:rPr>
        <w:t>Art. IV.</w:t>
      </w:r>
      <w:r>
        <w:rPr>
          <w:rFonts w:cs="Arial" w:ascii="Liberation Serif" w:hAnsi="Liberation Serif"/>
          <w:color w:val="00000A"/>
          <w:sz w:val="26"/>
          <w:szCs w:val="26"/>
        </w:rPr>
        <w:t xml:space="preserve"> (1) Hotărârea va fi afișată la afișierul Consiliului Județean Harghita, se va publica în presă, conform legii, şi pe pagina </w:t>
      </w:r>
      <w:hyperlink r:id="rId2">
        <w:r>
          <w:rPr>
            <w:rStyle w:val="LegturInternet"/>
            <w:rFonts w:cs="Arial" w:ascii="Liberation Serif" w:hAnsi="Liberation Serif"/>
            <w:color w:val="00000A"/>
            <w:sz w:val="26"/>
            <w:szCs w:val="26"/>
          </w:rPr>
          <w:t>www.judetulharghita.ro</w:t>
        </w:r>
      </w:hyperlink>
      <w:r>
        <w:rPr>
          <w:rFonts w:cs="Arial" w:ascii="Liberation Serif" w:hAnsi="Liberation Serif"/>
          <w:color w:val="00000A"/>
          <w:sz w:val="26"/>
          <w:szCs w:val="26"/>
        </w:rPr>
        <w:t xml:space="preserve"> a Consiliului Județean Harghita prin grija Compartimentului Cancelaria Consiliului Județean Harghita.</w:t>
      </w:r>
    </w:p>
    <w:p>
      <w:pPr>
        <w:pStyle w:val="NoSpacing"/>
        <w:spacing w:lineRule="auto" w:line="276"/>
        <w:jc w:val="both"/>
        <w:rPr/>
      </w:pPr>
      <w:r>
        <w:rPr>
          <w:rFonts w:cs="Arial" w:ascii="Liberation Serif" w:hAnsi="Liberation Serif"/>
          <w:color w:val="00000A"/>
          <w:sz w:val="26"/>
          <w:szCs w:val="26"/>
        </w:rPr>
        <w:t>(2) De asemenea hotărârea va fi publicată în Monitorul Oficial al județului Harghita.</w:t>
      </w:r>
    </w:p>
    <w:p>
      <w:pPr>
        <w:pStyle w:val="NoSpacing"/>
        <w:spacing w:lineRule="auto" w:line="276"/>
        <w:jc w:val="both"/>
        <w:rPr>
          <w:rFonts w:ascii="Calibri" w:hAnsi="Calibri" w:cs="Arial"/>
          <w:color w:val="00000A"/>
          <w:sz w:val="24"/>
          <w:szCs w:val="24"/>
        </w:rPr>
      </w:pPr>
      <w:r>
        <w:rPr>
          <w:rFonts w:cs="Arial" w:ascii="Calibri" w:hAnsi="Calibri"/>
          <w:color w:val="00000A"/>
          <w:sz w:val="24"/>
          <w:szCs w:val="24"/>
        </w:rPr>
      </w:r>
    </w:p>
    <w:p>
      <w:pPr>
        <w:pStyle w:val="NoSpacing"/>
        <w:spacing w:lineRule="auto" w:line="276"/>
        <w:jc w:val="both"/>
        <w:rPr>
          <w:rFonts w:ascii="Liberation Serif" w:hAnsi="Liberation Serif"/>
          <w:sz w:val="26"/>
          <w:szCs w:val="26"/>
        </w:rPr>
      </w:pPr>
      <w:r>
        <w:rPr>
          <w:rFonts w:ascii="Liberation Serif" w:hAnsi="Liberation Serif"/>
          <w:sz w:val="26"/>
          <w:szCs w:val="26"/>
        </w:rPr>
      </w:r>
    </w:p>
    <w:p>
      <w:pPr>
        <w:pStyle w:val="NoSpacing"/>
        <w:spacing w:lineRule="auto" w:line="276"/>
        <w:jc w:val="both"/>
        <w:rPr/>
      </w:pPr>
      <w:r>
        <w:rPr>
          <w:rFonts w:ascii="Liberation Serif" w:hAnsi="Liberation Serif"/>
          <w:sz w:val="26"/>
          <w:szCs w:val="26"/>
        </w:rPr>
        <w:t>_______________/ 2020</w:t>
      </w:r>
    </w:p>
    <w:p>
      <w:pPr>
        <w:pStyle w:val="NoSpacing"/>
        <w:spacing w:lineRule="auto" w:line="276"/>
        <w:jc w:val="both"/>
        <w:rPr>
          <w:rFonts w:ascii="Liberation Serif" w:hAnsi="Liberation Serif"/>
          <w:sz w:val="26"/>
          <w:szCs w:val="26"/>
        </w:rPr>
      </w:pPr>
      <w:r>
        <w:rPr>
          <w:rFonts w:ascii="Liberation Serif" w:hAnsi="Liberation Serif"/>
          <w:sz w:val="26"/>
          <w:szCs w:val="26"/>
        </w:rPr>
      </w:r>
    </w:p>
    <w:p>
      <w:pPr>
        <w:pStyle w:val="NoSpacing"/>
        <w:spacing w:lineRule="auto" w:line="276"/>
        <w:jc w:val="both"/>
        <w:rPr>
          <w:rFonts w:ascii="Liberation Serif" w:hAnsi="Liberation Serif"/>
          <w:sz w:val="26"/>
          <w:szCs w:val="26"/>
        </w:rPr>
      </w:pPr>
      <w:r>
        <w:rPr>
          <w:rFonts w:ascii="Liberation Serif" w:hAnsi="Liberation Serif"/>
          <w:sz w:val="26"/>
          <w:szCs w:val="26"/>
        </w:rPr>
      </w:r>
    </w:p>
    <w:p>
      <w:pPr>
        <w:pStyle w:val="NoSpacing"/>
        <w:spacing w:lineRule="auto" w:line="276"/>
        <w:jc w:val="both"/>
        <w:rPr>
          <w:rFonts w:ascii="Liberation Serif" w:hAnsi="Liberation Serif"/>
          <w:b w:val="false"/>
          <w:b w:val="false"/>
          <w:i w:val="false"/>
          <w:i w:val="false"/>
          <w:sz w:val="26"/>
          <w:szCs w:val="26"/>
        </w:rPr>
      </w:pPr>
      <w:r>
        <w:rPr>
          <w:rFonts w:ascii="Liberation Serif" w:hAnsi="Liberation Serif"/>
          <w:b w:val="false"/>
          <w:i w:val="false"/>
          <w:sz w:val="26"/>
          <w:szCs w:val="26"/>
        </w:rPr>
      </w:r>
    </w:p>
    <w:tbl>
      <w:tblPr>
        <w:tblW w:w="9072" w:type="dxa"/>
        <w:jc w:val="left"/>
        <w:tblInd w:w="0" w:type="dxa"/>
        <w:tblBorders/>
        <w:tblCellMar>
          <w:top w:w="0" w:type="dxa"/>
          <w:left w:w="0" w:type="dxa"/>
          <w:bottom w:w="0" w:type="dxa"/>
          <w:right w:w="0" w:type="dxa"/>
        </w:tblCellMar>
      </w:tblPr>
      <w:tblGrid>
        <w:gridCol w:w="5836"/>
        <w:gridCol w:w="3235"/>
      </w:tblGrid>
      <w:tr>
        <w:trPr/>
        <w:tc>
          <w:tcPr>
            <w:tcW w:w="5836" w:type="dxa"/>
            <w:tcBorders/>
            <w:shd w:fill="auto" w:val="clear"/>
          </w:tcPr>
          <w:p>
            <w:pPr>
              <w:pStyle w:val="NoSpacing"/>
              <w:spacing w:lineRule="auto" w:line="276"/>
              <w:jc w:val="both"/>
              <w:rPr>
                <w:rFonts w:ascii="Liberation Serif" w:hAnsi="Liberation Serif"/>
                <w:sz w:val="26"/>
                <w:szCs w:val="26"/>
              </w:rPr>
            </w:pPr>
            <w:r>
              <w:rPr>
                <w:rFonts w:ascii="Liberation Serif" w:hAnsi="Liberation Serif"/>
                <w:sz w:val="26"/>
                <w:szCs w:val="26"/>
              </w:rPr>
            </w:r>
          </w:p>
          <w:p>
            <w:pPr>
              <w:pStyle w:val="NoSpacing"/>
              <w:spacing w:lineRule="auto" w:line="276"/>
              <w:jc w:val="both"/>
              <w:rPr/>
            </w:pPr>
            <w:r>
              <w:rPr>
                <w:rFonts w:ascii="Liberation Serif" w:hAnsi="Liberation Serif"/>
                <w:sz w:val="26"/>
                <w:szCs w:val="26"/>
              </w:rPr>
              <w:t>PREŞEDINTE</w:t>
            </w:r>
          </w:p>
          <w:p>
            <w:pPr>
              <w:pStyle w:val="NoSpacing"/>
              <w:spacing w:lineRule="auto" w:line="276"/>
              <w:jc w:val="both"/>
              <w:rPr/>
            </w:pPr>
            <w:r>
              <w:rPr>
                <w:rFonts w:ascii="Liberation Serif" w:hAnsi="Liberation Serif"/>
                <w:sz w:val="26"/>
                <w:szCs w:val="26"/>
              </w:rPr>
              <w:t>Borboly Csaba</w:t>
              <w:tab/>
            </w:r>
          </w:p>
        </w:tc>
        <w:tc>
          <w:tcPr>
            <w:tcW w:w="3235" w:type="dxa"/>
            <w:tcBorders/>
            <w:shd w:fill="auto" w:val="clear"/>
          </w:tcPr>
          <w:p>
            <w:pPr>
              <w:pStyle w:val="NoSpacing"/>
              <w:spacing w:lineRule="auto" w:line="276"/>
              <w:jc w:val="center"/>
              <w:rPr/>
            </w:pPr>
            <w:r>
              <w:rPr>
                <w:rFonts w:ascii="Liberation Serif" w:hAnsi="Liberation Serif"/>
                <w:sz w:val="26"/>
                <w:szCs w:val="26"/>
              </w:rPr>
              <w:t>CONTRASEMNEAZĂ:</w:t>
            </w:r>
          </w:p>
          <w:p>
            <w:pPr>
              <w:pStyle w:val="NoSpacing"/>
              <w:spacing w:lineRule="auto" w:line="276"/>
              <w:jc w:val="center"/>
              <w:rPr/>
            </w:pPr>
            <w:r>
              <w:rPr>
                <w:rFonts w:ascii="Liberation Serif" w:hAnsi="Liberation Serif"/>
                <w:sz w:val="26"/>
                <w:szCs w:val="26"/>
              </w:rPr>
              <w:t>SECRETARUL  GENERAL AL JUDEȚULUI</w:t>
            </w:r>
          </w:p>
          <w:p>
            <w:pPr>
              <w:pStyle w:val="NoSpacing"/>
              <w:spacing w:lineRule="auto" w:line="276"/>
              <w:jc w:val="center"/>
              <w:rPr/>
            </w:pPr>
            <w:r>
              <w:rPr>
                <w:rFonts w:ascii="Liberation Serif" w:hAnsi="Liberation Serif"/>
                <w:sz w:val="26"/>
                <w:szCs w:val="26"/>
              </w:rPr>
              <w:t xml:space="preserve"> </w:t>
            </w:r>
            <w:r>
              <w:rPr>
                <w:rFonts w:ascii="Liberation Serif" w:hAnsi="Liberation Serif"/>
                <w:sz w:val="26"/>
                <w:szCs w:val="26"/>
              </w:rPr>
              <w:t>Vágássy Alpár</w:t>
            </w:r>
          </w:p>
        </w:tc>
      </w:tr>
    </w:tbl>
    <w:p>
      <w:pPr>
        <w:pStyle w:val="NoSpacing"/>
        <w:spacing w:lineRule="auto" w:line="276"/>
        <w:jc w:val="both"/>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rFonts w:ascii="Liberation Serif" w:hAnsi="Liberation Serif"/>
          <w:b w:val="false"/>
          <w:b w:val="false"/>
          <w:i w:val="false"/>
          <w:i w:val="false"/>
          <w:sz w:val="26"/>
          <w:szCs w:val="26"/>
        </w:rPr>
      </w:pPr>
      <w:r>
        <w:rPr>
          <w:rFonts w:ascii="Liberation Serif" w:hAnsi="Liberation Serif"/>
          <w:b w:val="false"/>
          <w:i w:val="false"/>
          <w:sz w:val="26"/>
          <w:szCs w:val="26"/>
        </w:rPr>
      </w:r>
    </w:p>
    <w:p>
      <w:pPr>
        <w:pStyle w:val="NoSpacing"/>
        <w:spacing w:lineRule="auto" w:line="276"/>
        <w:jc w:val="center"/>
        <w:rPr/>
      </w:pPr>
      <w:r>
        <w:rPr>
          <w:rFonts w:ascii="Liberation Serif" w:hAnsi="Liberation Serif"/>
          <w:b w:val="false"/>
          <w:i w:val="false"/>
          <w:sz w:val="26"/>
          <w:szCs w:val="26"/>
        </w:rPr>
        <w:t>VIZAT:</w:t>
      </w:r>
    </w:p>
    <w:p>
      <w:pPr>
        <w:pStyle w:val="Titlu2"/>
        <w:jc w:val="center"/>
        <w:rPr>
          <w:rFonts w:ascii="Calibri" w:hAnsi="Calibri"/>
          <w:b w:val="false"/>
          <w:b w:val="false"/>
          <w:i w:val="false"/>
          <w:i w:val="false"/>
          <w:sz w:val="24"/>
          <w:szCs w:val="24"/>
        </w:rPr>
      </w:pPr>
      <w:r>
        <w:rPr>
          <w:rFonts w:ascii="Liberation Serif" w:hAnsi="Liberation Serif"/>
          <w:b w:val="false"/>
          <w:i w:val="false"/>
          <w:sz w:val="26"/>
          <w:szCs w:val="26"/>
        </w:rPr>
        <w:t>SECRETARUL  GENERAL AL JUDEȚULUI,</w:t>
      </w:r>
    </w:p>
    <w:p>
      <w:pPr>
        <w:pStyle w:val="Normal"/>
        <w:jc w:val="center"/>
        <w:rPr>
          <w:rFonts w:ascii="Liberation Serif" w:hAnsi="Liberation Serif"/>
          <w:sz w:val="26"/>
          <w:szCs w:val="26"/>
        </w:rPr>
      </w:pPr>
      <w:r>
        <w:rPr>
          <w:rFonts w:ascii="Liberation Serif" w:hAnsi="Liberation Serif"/>
          <w:sz w:val="26"/>
          <w:szCs w:val="26"/>
        </w:rPr>
      </w:r>
    </w:p>
    <w:p>
      <w:pPr>
        <w:pStyle w:val="NoSpacing"/>
        <w:spacing w:lineRule="auto" w:line="276"/>
        <w:jc w:val="center"/>
        <w:rPr>
          <w:rFonts w:ascii="Liberation Serif" w:hAnsi="Liberation Serif"/>
          <w:sz w:val="26"/>
          <w:szCs w:val="26"/>
        </w:rPr>
      </w:pPr>
      <w:r>
        <w:rPr>
          <w:rFonts w:ascii="Liberation Serif" w:hAnsi="Liberation Serif"/>
          <w:sz w:val="26"/>
          <w:szCs w:val="26"/>
        </w:rPr>
        <w:t xml:space="preserve"> </w:t>
      </w:r>
      <w:r>
        <w:rPr>
          <w:rFonts w:ascii="Liberation Serif" w:hAnsi="Liberation Serif"/>
          <w:sz w:val="26"/>
          <w:szCs w:val="26"/>
        </w:rPr>
        <w:t>Vágássy Alpár</w:t>
      </w:r>
    </w:p>
    <w:p>
      <w:pPr>
        <w:pStyle w:val="Normal"/>
        <w:jc w:val="center"/>
        <w:rPr>
          <w:rFonts w:ascii="Liberation Serif" w:hAnsi="Liberation Serif"/>
          <w:sz w:val="26"/>
          <w:szCs w:val="26"/>
        </w:rPr>
      </w:pPr>
      <w:r>
        <w:rPr>
          <w:rFonts w:ascii="Liberation Serif" w:hAnsi="Liberation Serif"/>
          <w:sz w:val="26"/>
          <w:szCs w:val="26"/>
        </w:rPr>
      </w:r>
    </w:p>
    <w:p>
      <w:pPr>
        <w:pStyle w:val="Normal"/>
        <w:jc w:val="center"/>
        <w:rPr>
          <w:rFonts w:ascii="Liberation Serif" w:hAnsi="Liberation Serif"/>
          <w:sz w:val="26"/>
          <w:szCs w:val="26"/>
        </w:rPr>
      </w:pPr>
      <w:r>
        <w:rPr>
          <w:rFonts w:ascii="Liberation Serif" w:hAnsi="Liberation Serif"/>
          <w:sz w:val="26"/>
          <w:szCs w:val="26"/>
        </w:rPr>
      </w:r>
    </w:p>
    <w:p>
      <w:pPr>
        <w:pStyle w:val="Corptext"/>
        <w:jc w:val="center"/>
        <w:rPr>
          <w:rFonts w:ascii="Liberation Serif" w:hAnsi="Liberation Serif"/>
          <w:sz w:val="26"/>
          <w:szCs w:val="26"/>
        </w:rPr>
      </w:pPr>
      <w:r>
        <w:rPr>
          <w:rFonts w:ascii="Liberation Serif" w:hAnsi="Liberation Serif"/>
          <w:sz w:val="26"/>
          <w:szCs w:val="26"/>
        </w:rPr>
      </w:r>
    </w:p>
    <w:p>
      <w:pPr>
        <w:pStyle w:val="Corptext"/>
        <w:jc w:val="both"/>
        <w:rPr/>
      </w:pPr>
      <w:r>
        <w:rPr>
          <w:rFonts w:ascii="Liberation Serif" w:hAnsi="Liberation Serif"/>
          <w:sz w:val="26"/>
          <w:szCs w:val="26"/>
        </w:rPr>
        <w:t>Prezentul proiect de hotărâre a fost iniţiat de către  președintele Borboly Csaba,</w:t>
      </w:r>
    </w:p>
    <w:p>
      <w:pPr>
        <w:pStyle w:val="Corptext"/>
        <w:jc w:val="both"/>
        <w:rPr/>
      </w:pPr>
      <w:r>
        <w:rPr>
          <w:rFonts w:ascii="Liberation Serif" w:hAnsi="Liberation Serif"/>
          <w:sz w:val="26"/>
          <w:szCs w:val="26"/>
        </w:rPr>
        <w:t xml:space="preserve"> </w:t>
      </w:r>
      <w:r>
        <w:rPr>
          <w:rFonts w:ascii="Liberation Serif" w:hAnsi="Liberation Serif"/>
          <w:sz w:val="26"/>
          <w:szCs w:val="26"/>
        </w:rPr>
        <w:t xml:space="preserve">la propunerea </w:t>
      </w:r>
      <w:r>
        <w:rPr>
          <w:rFonts w:ascii="Liberation Serif" w:hAnsi="Liberation Serif"/>
          <w:sz w:val="26"/>
          <w:szCs w:val="26"/>
          <w:lang w:val="en-US"/>
        </w:rPr>
        <w:t>Agenției de Dezvoltare Județeană Harghita</w:t>
      </w:r>
    </w:p>
    <w:p>
      <w:pPr>
        <w:pStyle w:val="Corptext"/>
        <w:jc w:val="center"/>
        <w:rPr>
          <w:rFonts w:ascii="Liberation Serif" w:hAnsi="Liberation Serif"/>
          <w:sz w:val="24"/>
          <w:szCs w:val="24"/>
          <w:lang w:val="en-US"/>
        </w:rPr>
      </w:pPr>
      <w:r>
        <w:rPr>
          <w:rFonts w:ascii="Liberation Serif" w:hAnsi="Liberation Serif"/>
          <w:sz w:val="24"/>
          <w:szCs w:val="24"/>
          <w:lang w:val="en-US"/>
        </w:rPr>
      </w:r>
    </w:p>
    <w:p>
      <w:pPr>
        <w:pStyle w:val="Normal"/>
        <w:jc w:val="center"/>
        <w:rPr>
          <w:rFonts w:ascii="Liberation Serif" w:hAnsi="Liberation Serif"/>
          <w:b/>
          <w:b/>
          <w:sz w:val="26"/>
          <w:szCs w:val="26"/>
        </w:rPr>
      </w:pPr>
      <w:r>
        <w:rPr>
          <w:rFonts w:ascii="Liberation Serif" w:hAnsi="Liberation Serif"/>
          <w:b/>
          <w:sz w:val="26"/>
          <w:szCs w:val="26"/>
        </w:rPr>
      </w:r>
    </w:p>
    <w:p>
      <w:pPr>
        <w:pStyle w:val="Normal"/>
        <w:ind w:left="0" w:right="0" w:hanging="0"/>
        <w:rPr/>
      </w:pPr>
      <w:r>
        <w:rPr>
          <w:rFonts w:ascii="Liberation Serif" w:hAnsi="Liberation Serif"/>
          <w:sz w:val="26"/>
          <w:szCs w:val="26"/>
        </w:rPr>
        <w:t xml:space="preserve">                 </w:t>
      </w:r>
      <w:r>
        <w:rPr>
          <w:rFonts w:ascii="Liberation Serif" w:hAnsi="Liberation Serif"/>
          <w:sz w:val="26"/>
          <w:szCs w:val="26"/>
        </w:rPr>
        <w:t>Borboly Csaba</w:t>
        <w:tab/>
        <w:tab/>
        <w:tab/>
        <w:tab/>
        <w:tab/>
        <w:t xml:space="preserve">           Cilip Árpád</w:t>
      </w:r>
    </w:p>
    <w:p>
      <w:pPr>
        <w:pStyle w:val="Normal"/>
        <w:ind w:left="1080" w:right="0" w:hanging="0"/>
        <w:rPr>
          <w:rFonts w:ascii="Calibri" w:hAnsi="Calibri"/>
          <w:sz w:val="24"/>
          <w:szCs w:val="24"/>
        </w:rPr>
      </w:pPr>
      <w:r>
        <w:rPr>
          <w:rFonts w:ascii="Liberation Serif" w:hAnsi="Liberation Serif"/>
          <w:sz w:val="26"/>
          <w:szCs w:val="26"/>
        </w:rPr>
        <w:t xml:space="preserve">                                                                                                                                                                                                                                                                                                                              </w:t>
      </w:r>
      <w:r>
        <w:rPr>
          <w:rFonts w:ascii="Liberation Serif" w:hAnsi="Liberation Serif"/>
          <w:sz w:val="26"/>
          <w:szCs w:val="26"/>
        </w:rPr>
        <w:t>PREŞEDINTE</w:t>
        <w:tab/>
        <w:tab/>
        <w:tab/>
        <w:tab/>
        <w:tab/>
        <w:t xml:space="preserve">          DIRECTOR</w:t>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rmal"/>
        <w:ind w:left="2880" w:right="0" w:firstLine="720"/>
        <w:rPr>
          <w:rFonts w:ascii="Liberation Serif" w:hAnsi="Liberation Serif"/>
          <w:sz w:val="26"/>
          <w:szCs w:val="26"/>
        </w:rPr>
      </w:pPr>
      <w:r>
        <w:rPr>
          <w:rFonts w:ascii="Liberation Serif" w:hAnsi="Liberation Serif"/>
          <w:sz w:val="26"/>
          <w:szCs w:val="26"/>
        </w:rPr>
      </w:r>
    </w:p>
    <w:p>
      <w:pPr>
        <w:pStyle w:val="Normal"/>
        <w:jc w:val="center"/>
        <w:rPr>
          <w:rFonts w:ascii="Liberation Serif" w:hAnsi="Liberation Serif"/>
          <w:sz w:val="26"/>
          <w:szCs w:val="26"/>
        </w:rPr>
      </w:pPr>
      <w:r>
        <w:rPr>
          <w:rFonts w:ascii="Liberation Serif" w:hAnsi="Liberation Serif"/>
          <w:sz w:val="26"/>
          <w:szCs w:val="26"/>
        </w:rPr>
      </w:r>
    </w:p>
    <w:p>
      <w:pPr>
        <w:pStyle w:val="Normal"/>
        <w:jc w:val="center"/>
        <w:rPr>
          <w:rFonts w:ascii="Calibri" w:hAnsi="Calibri"/>
          <w:sz w:val="24"/>
          <w:szCs w:val="24"/>
        </w:rPr>
      </w:pPr>
      <w:r>
        <w:rPr>
          <w:rFonts w:ascii="Liberation Serif" w:hAnsi="Liberation Serif"/>
          <w:sz w:val="26"/>
          <w:szCs w:val="26"/>
        </w:rPr>
        <w:t>VIZA JURIDICĂ:</w:t>
      </w:r>
    </w:p>
    <w:p>
      <w:pPr>
        <w:pStyle w:val="Normal"/>
        <w:jc w:val="center"/>
        <w:rPr/>
      </w:pPr>
      <w:r>
        <w:rPr>
          <w:rFonts w:ascii="Liberation Serif" w:hAnsi="Liberation Serif"/>
          <w:sz w:val="26"/>
          <w:szCs w:val="26"/>
        </w:rPr>
        <w:t>DIRECȚIA GENERALĂ ADMINISTRAȚIE PUBLICĂ LOCALĂ</w:t>
      </w:r>
    </w:p>
    <w:p>
      <w:pPr>
        <w:pStyle w:val="Normal"/>
        <w:ind w:left="0" w:right="0" w:firstLine="720"/>
        <w:rPr/>
      </w:pPr>
      <w:r>
        <w:rPr>
          <w:rFonts w:ascii="Liberation Serif" w:hAnsi="Liberation Serif"/>
          <w:sz w:val="26"/>
          <w:szCs w:val="26"/>
        </w:rPr>
        <w:tab/>
        <w:tab/>
        <w:tab/>
        <w:t xml:space="preserve">                 Antal</w:t>
      </w:r>
      <w:r>
        <w:rPr>
          <w:rFonts w:ascii="Liberation Serif" w:hAnsi="Liberation Serif"/>
          <w:b w:val="false"/>
          <w:bCs w:val="false"/>
          <w:sz w:val="26"/>
          <w:szCs w:val="26"/>
        </w:rPr>
        <w:t xml:space="preserve"> Renáta </w:t>
      </w:r>
    </w:p>
    <w:p>
      <w:pPr>
        <w:pStyle w:val="Normal"/>
        <w:ind w:left="2880" w:right="0" w:hanging="0"/>
        <w:rPr/>
      </w:pPr>
      <w:r>
        <w:rPr>
          <w:rFonts w:ascii="Liberation Serif" w:hAnsi="Liberation Serif"/>
          <w:sz w:val="26"/>
          <w:szCs w:val="26"/>
        </w:rPr>
        <w:t xml:space="preserve">        </w:t>
      </w:r>
      <w:r>
        <w:rPr>
          <w:rFonts w:ascii="Liberation Serif" w:hAnsi="Liberation Serif"/>
          <w:sz w:val="26"/>
          <w:szCs w:val="26"/>
        </w:rPr>
        <w:t>DIRECTOR GENERAL</w:t>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sz w:val="26"/>
          <w:szCs w:val="26"/>
        </w:rPr>
      </w:pPr>
      <w:r>
        <w:rPr>
          <w:rFonts w:ascii="Liberation Serif" w:hAnsi="Liberation Serif"/>
          <w:sz w:val="26"/>
          <w:szCs w:val="26"/>
        </w:rPr>
      </w:r>
    </w:p>
    <w:p>
      <w:pPr>
        <w:pStyle w:val="Normal"/>
        <w:rPr>
          <w:rFonts w:ascii="Liberation Serif" w:hAnsi="Liberation Serif" w:cs="Calibri"/>
          <w:sz w:val="26"/>
          <w:szCs w:val="26"/>
        </w:rPr>
      </w:pPr>
      <w:r>
        <w:rPr>
          <w:rFonts w:cs="Calibri" w:ascii="Liberation Serif" w:hAnsi="Liberation Serif"/>
          <w:sz w:val="26"/>
          <w:szCs w:val="26"/>
        </w:rPr>
      </w:r>
    </w:p>
    <w:p>
      <w:pPr>
        <w:pStyle w:val="Normal"/>
        <w:jc w:val="center"/>
        <w:rPr>
          <w:rFonts w:ascii="Liberation Serif" w:hAnsi="Liberation Serif" w:cs="Calibri"/>
          <w:sz w:val="26"/>
          <w:szCs w:val="26"/>
        </w:rPr>
      </w:pPr>
      <w:r>
        <w:rPr>
          <w:rFonts w:cs="Calibri" w:ascii="Liberation Serif" w:hAnsi="Liberation Serif"/>
          <w:sz w:val="26"/>
          <w:szCs w:val="26"/>
        </w:rPr>
      </w:r>
    </w:p>
    <w:p>
      <w:pPr>
        <w:pStyle w:val="Normal"/>
        <w:jc w:val="center"/>
        <w:rPr>
          <w:rFonts w:ascii="Calibri" w:hAnsi="Calibri" w:cs="Calibri"/>
          <w:sz w:val="24"/>
          <w:szCs w:val="24"/>
        </w:rPr>
      </w:pPr>
      <w:r>
        <w:rPr>
          <w:rFonts w:cs="Calibri" w:ascii="Liberation Serif" w:hAnsi="Liberation Serif"/>
          <w:sz w:val="26"/>
          <w:szCs w:val="26"/>
        </w:rPr>
        <w:t>VIZAT</w:t>
      </w:r>
    </w:p>
    <w:p>
      <w:pPr>
        <w:pStyle w:val="Normal"/>
        <w:jc w:val="center"/>
        <w:rPr/>
      </w:pPr>
      <w:r>
        <w:rPr>
          <w:rFonts w:cs="Calibri" w:ascii="Liberation Serif" w:hAnsi="Liberation Serif"/>
          <w:sz w:val="26"/>
          <w:szCs w:val="26"/>
        </w:rPr>
        <w:t>Compartimentul Cancelaria Consiliului Județean Harghita</w:t>
      </w:r>
    </w:p>
    <w:p>
      <w:pPr>
        <w:pStyle w:val="Normal"/>
        <w:jc w:val="center"/>
        <w:rPr/>
      </w:pPr>
      <w:r>
        <w:rPr>
          <w:rFonts w:cs="Calibri" w:ascii="Liberation Serif" w:hAnsi="Liberation Serif"/>
          <w:sz w:val="26"/>
          <w:szCs w:val="26"/>
        </w:rPr>
        <w:t>Szabó Zsolt Szilveszter</w:t>
      </w:r>
    </w:p>
    <w:p>
      <w:pPr>
        <w:pStyle w:val="Normal"/>
        <w:jc w:val="center"/>
        <w:rPr>
          <w:rFonts w:ascii="Calibri" w:hAnsi="Calibri" w:cs="Calibri"/>
          <w:sz w:val="24"/>
          <w:szCs w:val="24"/>
        </w:rPr>
      </w:pPr>
      <w:r>
        <w:rPr>
          <w:rFonts w:cs="Calibri" w:ascii="Liberation Serif" w:hAnsi="Liberation Serif"/>
          <w:sz w:val="26"/>
          <w:szCs w:val="26"/>
        </w:rPr>
        <w:t>Coordonator compartiment</w:t>
      </w:r>
    </w:p>
    <w:p>
      <w:pPr>
        <w:pStyle w:val="Normal"/>
        <w:jc w:val="both"/>
        <w:rPr>
          <w:rFonts w:ascii="Liberation Serif" w:hAnsi="Liberation Serif"/>
          <w:color w:val="000000"/>
          <w:sz w:val="26"/>
          <w:szCs w:val="26"/>
        </w:rPr>
      </w:pPr>
      <w:r>
        <w:rPr>
          <w:rFonts w:ascii="Liberation Serif" w:hAnsi="Liberation Serif"/>
          <w:color w:val="000000"/>
          <w:sz w:val="26"/>
          <w:szCs w:val="26"/>
        </w:rPr>
      </w:r>
    </w:p>
    <w:p>
      <w:pPr>
        <w:pStyle w:val="Normal"/>
        <w:jc w:val="both"/>
        <w:rPr>
          <w:color w:val="000000"/>
        </w:rPr>
      </w:pPr>
      <w:r>
        <w:rPr>
          <w:color w:val="000000"/>
        </w:rPr>
      </w:r>
    </w:p>
    <w:p>
      <w:pPr>
        <w:pStyle w:val="Normal"/>
        <w:jc w:val="both"/>
        <w:rPr/>
      </w:pPr>
      <w:r>
        <w:rPr/>
      </w:r>
    </w:p>
    <w:sectPr>
      <w:type w:val="nextPage"/>
      <w:pgSz w:w="11906" w:h="16838"/>
      <w:pgMar w:left="1417" w:right="1417" w:header="0" w:top="870" w:footer="0" w:bottom="1403"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ourier New">
    <w:charset w:val="01"/>
    <w:family w:val="roman"/>
    <w:pitch w:val="variable"/>
  </w:font>
  <w:font w:name="Arial">
    <w:charset w:val="01"/>
    <w:family w:val="roman"/>
    <w:pitch w:val="variable"/>
  </w:font>
  <w:font w:name="Segoe UI">
    <w:charset w:val="01"/>
    <w:family w:val="roman"/>
    <w:pitch w:val="variable"/>
  </w:font>
  <w:font w:name="OpenSymbol">
    <w:altName w:val="Arial Unicode MS"/>
    <w:charset w:val="01"/>
    <w:family w:val="roman"/>
    <w:pitch w:val="variable"/>
  </w:font>
  <w:font w:name="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 w:val="20"/>
        <w:szCs w:val="22"/>
        <w:lang w:val="ro-RO" w:eastAsia="en-US" w:bidi="ar-SA"/>
      </w:rPr>
    </w:rPrDefault>
    <w:pPrDefault>
      <w:pPr>
        <w:spacing w:lineRule="auto" w:line="276"/>
      </w:pPr>
    </w:pPrDefault>
  </w:docDefaults>
  <w:style w:type="paragraph" w:styleId="Normal">
    <w:name w:val="Normal"/>
    <w:qFormat/>
    <w:pPr>
      <w:widowControl w:val="false"/>
      <w:overflowPunct w:val="false"/>
      <w:bidi w:val="0"/>
      <w:spacing w:lineRule="auto" w:line="240" w:before="0" w:after="0"/>
      <w:jc w:val="left"/>
    </w:pPr>
    <w:rPr>
      <w:rFonts w:ascii="Courier New" w:hAnsi="Courier New" w:eastAsia="Courier New" w:cs="Courier New"/>
      <w:color w:val="000000"/>
      <w:sz w:val="24"/>
      <w:szCs w:val="24"/>
      <w:lang w:val="ro-RO" w:eastAsia="ro-RO" w:bidi="ro-RO"/>
    </w:rPr>
  </w:style>
  <w:style w:type="paragraph" w:styleId="Titlu2">
    <w:name w:val="Titlu 2"/>
    <w:basedOn w:val="Normal"/>
    <w:next w:val="Normal"/>
    <w:qFormat/>
    <w:pPr>
      <w:keepNext/>
      <w:spacing w:before="240" w:after="60"/>
      <w:jc w:val="left"/>
      <w:outlineLvl w:val="1"/>
    </w:pPr>
    <w:rPr>
      <w:rFonts w:ascii="Arial" w:hAnsi="Arial" w:cs="Arial"/>
      <w:b/>
      <w:bCs/>
      <w:i/>
      <w:iCs/>
      <w:sz w:val="28"/>
      <w:szCs w:val="28"/>
    </w:rPr>
  </w:style>
  <w:style w:type="character" w:styleId="DefaultParagraphFont">
    <w:name w:val="Default Paragraph Font"/>
    <w:qFormat/>
    <w:rPr/>
  </w:style>
  <w:style w:type="character" w:styleId="Szvegtrzs2">
    <w:name w:val="Szövegtörzs (2)_"/>
    <w:basedOn w:val="DefaultParagraphFont"/>
    <w:qFormat/>
    <w:rPr>
      <w:rFonts w:ascii="Segoe UI" w:hAnsi="Segoe UI" w:eastAsia="Segoe UI" w:cs="Segoe UI"/>
      <w:highlight w:val="white"/>
    </w:rPr>
  </w:style>
  <w:style w:type="character" w:styleId="Szvegtrzs2Flkvr">
    <w:name w:val="Szövegtörzs (2) + Félkövér"/>
    <w:basedOn w:val="Szvegtrzs2"/>
    <w:qFormat/>
    <w:rPr>
      <w:rFonts w:ascii="Segoe UI" w:hAnsi="Segoe UI" w:eastAsia="Segoe UI" w:cs="Segoe UI"/>
      <w:color w:val="000000"/>
      <w:spacing w:val="0"/>
      <w:w w:val="100"/>
      <w:highlight w:val="white"/>
      <w:lang w:val="ro-RO" w:eastAsia="ro-RO" w:bidi="ro-RO"/>
    </w:rPr>
  </w:style>
  <w:style w:type="character" w:styleId="Strong">
    <w:name w:val="Strong"/>
    <w:qFormat/>
    <w:rPr>
      <w:b/>
      <w:bCs/>
    </w:rPr>
  </w:style>
  <w:style w:type="character" w:styleId="LegturInternet">
    <w:name w:val="Legătură Internet"/>
    <w:qFormat/>
    <w:rPr>
      <w:color w:val="0000FF"/>
      <w:u w:val="single"/>
    </w:rPr>
  </w:style>
  <w:style w:type="character" w:styleId="ListLabel1">
    <w:name w:val="ListLabel 1"/>
    <w:qFormat/>
    <w:rPr>
      <w:rFonts w:eastAsia="Segoe UI" w:cs="Segoe UI"/>
    </w:rPr>
  </w:style>
  <w:style w:type="character" w:styleId="ListLabel2">
    <w:name w:val="ListLabel 2"/>
    <w:qFormat/>
    <w:rPr>
      <w:rFonts w:cs="Courier New"/>
    </w:rPr>
  </w:style>
  <w:style w:type="character" w:styleId="ListLabel3">
    <w:name w:val="ListLabel 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Buline">
    <w:name w:val="Buline"/>
    <w:qFormat/>
    <w:rPr>
      <w:rFonts w:ascii="OpenSymbol" w:hAnsi="OpenSymbol" w:eastAsia="OpenSymbol" w:cs="OpenSymbol"/>
    </w:rPr>
  </w:style>
  <w:style w:type="character" w:styleId="Simboluridenumerotare">
    <w:name w:val="Simboluri de numerotare"/>
    <w:qFormat/>
    <w:rPr/>
  </w:style>
  <w:style w:type="character" w:styleId="ListLabel12">
    <w:name w:val="ListLabel 12"/>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ListLabel13">
    <w:name w:val="ListLabel 13"/>
    <w:qFormat/>
    <w:rPr>
      <w:b w:val="false"/>
      <w:bCs w:val="false"/>
      <w:i w:val="false"/>
      <w:iCs w:val="false"/>
      <w:caps w:val="false"/>
      <w:smallCaps w:val="false"/>
      <w:strike w:val="false"/>
      <w:dstrike w:val="false"/>
      <w:color w:val="000000"/>
      <w:spacing w:val="0"/>
      <w:w w:val="100"/>
      <w:sz w:val="22"/>
      <w:szCs w:val="22"/>
      <w:u w:val="none"/>
      <w:lang w:val="ro-RO" w:eastAsia="ro-RO" w:bidi="ro-RO"/>
    </w:rPr>
  </w:style>
  <w:style w:type="character" w:styleId="WW8Num4z0">
    <w:name w:val="WW8Num4z0"/>
    <w:qFormat/>
    <w:rPr>
      <w:rFonts w:ascii="Calibri" w:hAnsi="Calibri" w:cs="Times New Roman"/>
      <w:sz w:val="26"/>
      <w:szCs w:val="26"/>
      <w:lang w:val="hu-HU" w:eastAsia="ro-RO"/>
    </w:rPr>
  </w:style>
  <w:style w:type="character" w:styleId="InternetLink">
    <w:name w:val="Internet Link"/>
    <w:qFormat/>
    <w:rPr>
      <w:color w:val="000080"/>
      <w:u w:val="single"/>
      <w:lang w:val="zxx" w:eastAsia="zxx" w:bidi="zxx"/>
    </w:rPr>
  </w:style>
  <w:style w:type="character" w:styleId="ListLabel130">
    <w:name w:val="ListLabel 130"/>
    <w:qFormat/>
    <w:rPr>
      <w:rFonts w:ascii="Times New Roman" w:hAnsi="Times New Roman" w:cs="Segoe UI"/>
    </w:rPr>
  </w:style>
  <w:style w:type="character" w:styleId="ListLabel131">
    <w:name w:val="ListLabel 131"/>
    <w:qFormat/>
    <w:rPr>
      <w:rFonts w:cs="Courier New"/>
    </w:rPr>
  </w:style>
  <w:style w:type="character" w:styleId="ListLabel132">
    <w:name w:val="ListLabel 132"/>
    <w:qFormat/>
    <w:rPr>
      <w:rFonts w:cs="Wingdings"/>
    </w:rPr>
  </w:style>
  <w:style w:type="character" w:styleId="ListLabel133">
    <w:name w:val="ListLabel 133"/>
    <w:qFormat/>
    <w:rPr>
      <w:rFonts w:cs="Symbol"/>
    </w:rPr>
  </w:style>
  <w:style w:type="character" w:styleId="ListLabel134">
    <w:name w:val="ListLabel 134"/>
    <w:qFormat/>
    <w:rPr>
      <w:rFonts w:ascii="Liberation Serif" w:hAnsi="Liberation Serif" w:cs="Segoe UI"/>
      <w:sz w:val="26"/>
    </w:rPr>
  </w:style>
  <w:style w:type="character" w:styleId="ListLabel135">
    <w:name w:val="ListLabel 135"/>
    <w:qFormat/>
    <w:rPr>
      <w:rFonts w:cs="Courier New"/>
    </w:rPr>
  </w:style>
  <w:style w:type="character" w:styleId="ListLabel136">
    <w:name w:val="ListLabel 136"/>
    <w:qFormat/>
    <w:rPr>
      <w:rFonts w:cs="Wingdings"/>
    </w:rPr>
  </w:style>
  <w:style w:type="character" w:styleId="ListLabel137">
    <w:name w:val="ListLabel 137"/>
    <w:qFormat/>
    <w:rPr>
      <w:rFonts w:cs="Symbol"/>
    </w:rPr>
  </w:style>
  <w:style w:type="character" w:styleId="ListLabel138">
    <w:name w:val="ListLabel 138"/>
    <w:qFormat/>
    <w:rPr>
      <w:rFonts w:ascii="Liberation Serif" w:hAnsi="Liberation Serif" w:cs="Segoe UI"/>
      <w:sz w:val="26"/>
    </w:rPr>
  </w:style>
  <w:style w:type="character" w:styleId="ListLabel139">
    <w:name w:val="ListLabel 139"/>
    <w:qFormat/>
    <w:rPr>
      <w:rFonts w:cs="Courier New"/>
    </w:rPr>
  </w:style>
  <w:style w:type="character" w:styleId="ListLabel140">
    <w:name w:val="ListLabel 140"/>
    <w:qFormat/>
    <w:rPr>
      <w:rFonts w:cs="Wingdings"/>
    </w:rPr>
  </w:style>
  <w:style w:type="character" w:styleId="ListLabel141">
    <w:name w:val="ListLabel 141"/>
    <w:qFormat/>
    <w:rPr>
      <w:rFonts w:cs="Symbol"/>
    </w:rPr>
  </w:style>
  <w:style w:type="character" w:styleId="ListLabel142">
    <w:name w:val="ListLabel 142"/>
    <w:qFormat/>
    <w:rPr>
      <w:rFonts w:ascii="Liberation Serif" w:hAnsi="Liberation Serif" w:cs="Segoe UI"/>
      <w:sz w:val="26"/>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ascii="Liberation Serif" w:hAnsi="Liberation Serif" w:cs="Segoe UI"/>
      <w:sz w:val="26"/>
    </w:rPr>
  </w:style>
  <w:style w:type="character" w:styleId="ListLabel147">
    <w:name w:val="ListLabel 147"/>
    <w:qFormat/>
    <w:rPr>
      <w:rFonts w:cs="Courier New"/>
    </w:rPr>
  </w:style>
  <w:style w:type="character" w:styleId="ListLabel148">
    <w:name w:val="ListLabel 148"/>
    <w:qFormat/>
    <w:rPr>
      <w:rFonts w:cs="Wingdings"/>
    </w:rPr>
  </w:style>
  <w:style w:type="character" w:styleId="ListLabel149">
    <w:name w:val="ListLabel 149"/>
    <w:qFormat/>
    <w:rPr>
      <w:rFonts w:cs="Symbol"/>
    </w:rPr>
  </w:style>
  <w:style w:type="character" w:styleId="Internethivatkozs">
    <w:name w:val="Internet-hivatkozás"/>
    <w:qFormat/>
    <w:rPr>
      <w:color w:val="000080"/>
      <w:u w:val="single"/>
      <w:lang w:val="zxx" w:eastAsia="zxx" w:bidi="zxx"/>
    </w:rPr>
  </w:style>
  <w:style w:type="character" w:styleId="ListLabel150">
    <w:name w:val="ListLabel 150"/>
    <w:qFormat/>
    <w:rPr>
      <w:rFonts w:ascii="Liberation Serif" w:hAnsi="Liberation Serif" w:cs="Segoe UI"/>
      <w:sz w:val="26"/>
    </w:rPr>
  </w:style>
  <w:style w:type="character" w:styleId="ListLabel151">
    <w:name w:val="ListLabel 151"/>
    <w:qFormat/>
    <w:rPr>
      <w:rFonts w:cs="Courier New"/>
    </w:rPr>
  </w:style>
  <w:style w:type="character" w:styleId="ListLabel152">
    <w:name w:val="ListLabel 152"/>
    <w:qFormat/>
    <w:rPr>
      <w:rFonts w:cs="Wingdings"/>
    </w:rPr>
  </w:style>
  <w:style w:type="character" w:styleId="ListLabel153">
    <w:name w:val="ListLabel 153"/>
    <w:qFormat/>
    <w:rPr>
      <w:rFonts w:cs="Symbol"/>
    </w:rPr>
  </w:style>
  <w:style w:type="character" w:styleId="ListLabel154">
    <w:name w:val="ListLabel 154"/>
    <w:qFormat/>
    <w:rPr>
      <w:rFonts w:ascii="Liberation Serif" w:hAnsi="Liberation Serif" w:cs="Segoe UI"/>
      <w:sz w:val="26"/>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cs="Symbol"/>
    </w:rPr>
  </w:style>
  <w:style w:type="paragraph" w:styleId="Stiltitlu">
    <w:name w:val="Stil titlu"/>
    <w:basedOn w:val="Normal"/>
    <w:next w:val="Corptext"/>
    <w:qFormat/>
    <w:pPr>
      <w:keepNext/>
      <w:spacing w:before="240" w:after="120"/>
    </w:pPr>
    <w:rPr>
      <w:rFonts w:ascii="Liberation Sans" w:hAnsi="Liberation Sans" w:eastAsia="Droid Sans Fallback" w:cs="FreeSans"/>
      <w:sz w:val="28"/>
      <w:szCs w:val="28"/>
    </w:rPr>
  </w:style>
  <w:style w:type="paragraph" w:styleId="Corptext">
    <w:name w:val="Corp text"/>
    <w:basedOn w:val="Normal"/>
    <w:qFormat/>
    <w:pPr>
      <w:spacing w:lineRule="auto" w:line="288" w:before="0" w:after="140"/>
    </w:pPr>
    <w:rPr/>
  </w:style>
  <w:style w:type="paragraph" w:styleId="List">
    <w:name w:val="Listă"/>
    <w:basedOn w:val="Corptext"/>
    <w:qFormat/>
    <w:pPr/>
    <w:rPr>
      <w:rFonts w:cs="FreeSans"/>
    </w:rPr>
  </w:style>
  <w:style w:type="paragraph" w:styleId="Legend">
    <w:name w:val="Legendă"/>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Cmsor">
    <w:name w:val="Címsor"/>
    <w:basedOn w:val="Normal"/>
    <w:qFormat/>
    <w:pPr>
      <w:keepNext/>
      <w:spacing w:before="240" w:after="120"/>
    </w:pPr>
    <w:rPr>
      <w:rFonts w:ascii="Liberation Sans" w:hAnsi="Liberation Sans" w:eastAsia="Droid Sans Fallback" w:cs="FreeSans"/>
      <w:sz w:val="28"/>
      <w:szCs w:val="28"/>
    </w:rPr>
  </w:style>
  <w:style w:type="paragraph" w:styleId="Szvegtrzs">
    <w:name w:val="Szövegtörzs"/>
    <w:basedOn w:val="Normal"/>
    <w:qFormat/>
    <w:pPr>
      <w:spacing w:lineRule="auto" w:line="288" w:before="0" w:after="140"/>
    </w:pPr>
    <w:rPr/>
  </w:style>
  <w:style w:type="paragraph" w:styleId="Lista">
    <w:name w:val="Lista"/>
    <w:basedOn w:val="Szvegtrzs"/>
    <w:qFormat/>
    <w:pPr/>
    <w:rPr>
      <w:rFonts w:cs="FreeSans"/>
    </w:rPr>
  </w:style>
  <w:style w:type="paragraph" w:styleId="Felirat">
    <w:name w:val="Felirat"/>
    <w:basedOn w:val="Normal"/>
    <w:qFormat/>
    <w:pPr>
      <w:suppressLineNumbers/>
      <w:spacing w:before="120" w:after="120"/>
    </w:pPr>
    <w:rPr>
      <w:rFonts w:cs="FreeSans"/>
      <w:i/>
      <w:iCs/>
      <w:sz w:val="24"/>
      <w:szCs w:val="24"/>
    </w:rPr>
  </w:style>
  <w:style w:type="paragraph" w:styleId="Trgymutat">
    <w:name w:val="Tárgymutató"/>
    <w:basedOn w:val="Normal"/>
    <w:qFormat/>
    <w:pPr>
      <w:suppressLineNumbers/>
    </w:pPr>
    <w:rPr>
      <w:rFonts w:cs="FreeSans"/>
    </w:rPr>
  </w:style>
  <w:style w:type="paragraph" w:styleId="TextBody">
    <w:name w:val="Text Body"/>
    <w:basedOn w:val="Normal"/>
    <w:qFormat/>
    <w:pPr>
      <w:spacing w:lineRule="auto" w:line="288" w:before="0" w:after="140"/>
    </w:pPr>
    <w:rPr/>
  </w:style>
  <w:style w:type="paragraph" w:styleId="Szvegtrzs21">
    <w:name w:val="Szövegtörzs (2)"/>
    <w:basedOn w:val="Normal"/>
    <w:qFormat/>
    <w:pPr>
      <w:shd w:val="clear" w:fill="FFFFFF"/>
      <w:spacing w:lineRule="exact" w:line="306"/>
      <w:ind w:left="0" w:right="0" w:hanging="900"/>
      <w:jc w:val="both"/>
    </w:pPr>
    <w:rPr>
      <w:rFonts w:ascii="Segoe UI" w:hAnsi="Segoe UI" w:eastAsia="Segoe UI" w:cs="Segoe UI"/>
      <w:color w:val="00000A"/>
      <w:sz w:val="22"/>
      <w:szCs w:val="22"/>
      <w:lang w:eastAsia="en-US" w:bidi="ar-SA"/>
    </w:rPr>
  </w:style>
  <w:style w:type="paragraph" w:styleId="NoSpacing">
    <w:name w:val="No Spacing"/>
    <w:qFormat/>
    <w:pPr>
      <w:widowControl w:val="false"/>
      <w:overflowPunct w:val="false"/>
      <w:bidi w:val="0"/>
      <w:spacing w:lineRule="auto" w:line="240" w:before="0" w:after="0"/>
      <w:jc w:val="left"/>
    </w:pPr>
    <w:rPr>
      <w:rFonts w:ascii="Courier New" w:hAnsi="Courier New" w:eastAsia="Courier New" w:cs="Courier New"/>
      <w:color w:val="000000"/>
      <w:sz w:val="24"/>
      <w:szCs w:val="24"/>
      <w:lang w:val="ro-RO" w:eastAsia="ro-RO" w:bidi="ro-RO"/>
    </w:rPr>
  </w:style>
  <w:style w:type="paragraph" w:styleId="Cmsor3">
    <w:name w:val="Címsor #3"/>
    <w:basedOn w:val="Normal"/>
    <w:qFormat/>
    <w:pPr>
      <w:shd w:val="clear" w:color="auto" w:fill="FFFFFF"/>
      <w:spacing w:lineRule="exact" w:line="292" w:before="440" w:after="320"/>
      <w:ind w:hanging="360"/>
      <w:jc w:val="right"/>
      <w:outlineLvl w:val="2"/>
    </w:pPr>
    <w:rPr>
      <w:rFonts w:ascii="Segoe UI" w:hAnsi="Segoe UI" w:eastAsia="Segoe UI" w:cs="Segoe UI"/>
      <w:b/>
      <w:bCs/>
      <w:sz w:val="22"/>
      <w:szCs w:val="22"/>
    </w:rPr>
  </w:style>
  <w:style w:type="paragraph" w:styleId="Coninuttabel">
    <w:name w:val="Conținut tabel"/>
    <w:basedOn w:val="Normal"/>
    <w:qFormat/>
    <w:pPr/>
    <w:rPr/>
  </w:style>
  <w:style w:type="numbering" w:styleId="NoList">
    <w:name w:val="No List"/>
  </w:style>
  <w:style w:type="numbering" w:styleId="82403347992315458181">
    <w:name w:val="82403347992315458181"/>
  </w:style>
  <w:style w:type="numbering" w:styleId="WW8Num4">
    <w:name w:val="WW8Num4"/>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judetulharghita.ro/" TargetMode="Externa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1133</TotalTime>
  <Application>LibreOffice/5.0.3.2$Linux_X86_64 LibreOffice_project/00m0$Build-2</Application>
  <Paragraphs>37</Paragraphs>
  <Company>CONSILIUL JUDETEAN HARGHITA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2016-05-16T20:31:00Z</dcterms:created>
  <dc:creator>Urzica Dorina</dc:creator>
  <dc:language>ro-RO</dc:language>
  <cp:lastModifiedBy>Máté Tünde</cp:lastModifiedBy>
  <cp:lastPrinted>2017-12-22T11:38:11Z</cp:lastPrinted>
  <dcterms:modified xsi:type="dcterms:W3CDTF">2020-01-22T09:15:24Z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CONSILIUL JUDETEAN HARGHITA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